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1325"/>
        <w:gridCol w:w="1814"/>
        <w:gridCol w:w="369"/>
        <w:gridCol w:w="7324"/>
        <w:gridCol w:w="14"/>
        <w:tblGridChange w:id="0">
          <w:tblGrid>
            <w:gridCol w:w="1325"/>
            <w:gridCol w:w="1814"/>
            <w:gridCol w:w="369"/>
            <w:gridCol w:w="7324"/>
            <w:gridCol w:w="14"/>
          </w:tblGrid>
        </w:tblGridChange>
      </w:tblGrid>
      <w:tr>
        <w:trPr>
          <w:cantSplit w:val="0"/>
          <w:trHeight w:val="267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16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 y deporte con enfoque diferencial para los habitantes de Santiago de Cali" BP -26005306.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2095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SEBASTIAN MUÑOZ TABA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1193080022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afiliado al sistema de  seguridad social integral, incluyendo el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(X)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1074068085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1618978245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9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931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y hacer seguimiento al desarrollo de las acciones para la atención a población Afrodescendiente, apoyando la realización y asistencia en el desarrollo de las actividades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elaboración y presentación de informes, en el registro de beneficiarios</w:t>
            </w:r>
          </w:p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el desarrollo de acciones para la atención del programa de Poblaciones y Etnias, elaborando la parrilla y realizando sesiones de clase correspondientes al mes de julio de 2025, como parte del acompañamiento a las actividades del proyecto.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Diligencié los grupos que me asignaron en la plataforma SIDER.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Participé en la mesa de trabajo sobre el funcionamiento del programa de Poblaciones y Etnias y en la construcción de estrategias para mejorar la atención a la población beneficiaria.</w:t>
            </w:r>
          </w:p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Asistí a una mesa de trabajo con el objetivo de capacitarme en el uso de la plataforma SIDER, como parte del apoyo a las actividades operativas requeridas por la Secretaría del Deporte y la Recreación.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Participé en la actividad de recreación y deporte denominada Kermés y feria de servicios en la Institución Educativa General Francisco de Paula Santander, Sede José Vicente Concha. También asistí a mis sesiones como monitor del programa de Poblaciones y Etnias.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w7u8vjf8s31y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color w:val="2f5496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</w:t>
            </w: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//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https://drive.google.com/drive/folders/1EfHIqN-X1kGNccv2iVI8KwJF5OqIiydY?usp=sharing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80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808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3175</wp:posOffset>
                  </wp:positionV>
                  <wp:extent cx="2371725" cy="520700"/>
                  <wp:effectExtent b="0" l="0" r="0" t="0"/>
                  <wp:wrapNone/>
                  <wp:docPr id="179319782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10319" l="27974" r="32458" t="827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520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45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D7357E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EfHIqN-X1kGNccv2iVI8KwJF5OqIiydY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G/4I/F4DrSw1hVVt7yUNXcg8hA==">CgMxLjAyDmgudzd1OHZqZjhzMzF5OAByITEwcGdGbmRsNmp5VUxrUm1ZSWZmLVRVak5pVTRzeGZkZg==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2025-07-09T18:54:00Z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